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  The team reviewed the identity and incident, and discovery and recognition phase lectures.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tl w:val="0"/>
        </w:rPr>
        <w:t xml:space="preserve">      The team will work on the AWS discovery and recognition phase and resolution and recovery phase lectures.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  The team reviewed the identity and incident, and discovery and recognition phase lectures.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      The team will work on the AWS discovery and recognition phase and resolution and recovery phase lectures.</w:t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  The team reviewed the identity and incident, and discovery and recognition phase lectures.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      The team will work on the AWS discovery and recognition phase and resolution and recovery phase lectures.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  The team reviewed the identity and incident, and discovery and recognition phase lectures.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      The team will work on the AWS discovery and recognition phase and resolution and recovery phase lectures.</w:t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  The team reviewed the identity and incident, and discovery and recognition phase lectures.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      The team will work on the AWS discovery and recognition phase and resolution and recovery phase lectures.</w:t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